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9D1" w:rsidRPr="004C3C32" w:rsidRDefault="00403507" w:rsidP="002C59D1">
      <w:pPr>
        <w:jc w:val="center"/>
        <w:rPr>
          <w:sz w:val="28"/>
          <w:szCs w:val="28"/>
        </w:rPr>
      </w:pPr>
      <w:r w:rsidRPr="004C3C32">
        <w:rPr>
          <w:sz w:val="28"/>
          <w:szCs w:val="28"/>
        </w:rPr>
        <w:t>20</w:t>
      </w:r>
      <w:r w:rsidR="00A46201" w:rsidRPr="004C3C32">
        <w:rPr>
          <w:sz w:val="28"/>
          <w:szCs w:val="28"/>
        </w:rPr>
        <w:t>2</w:t>
      </w:r>
      <w:r w:rsidR="001804D8" w:rsidRPr="004C3C32">
        <w:rPr>
          <w:sz w:val="28"/>
          <w:szCs w:val="28"/>
        </w:rPr>
        <w:t xml:space="preserve">1 </w:t>
      </w:r>
      <w:r w:rsidR="002C59D1" w:rsidRPr="004C3C32">
        <w:rPr>
          <w:sz w:val="28"/>
          <w:szCs w:val="28"/>
        </w:rPr>
        <w:t>ANNUAL EEO PUBLIC FILE REPORT</w:t>
      </w:r>
      <w:r w:rsidR="003B50EE" w:rsidRPr="004C3C32">
        <w:rPr>
          <w:sz w:val="28"/>
          <w:szCs w:val="28"/>
        </w:rPr>
        <w:t xml:space="preserve"> </w:t>
      </w:r>
    </w:p>
    <w:p w:rsidR="00137A5A" w:rsidRPr="004C3C32" w:rsidRDefault="00137A5A" w:rsidP="00137A5A"/>
    <w:p w:rsidR="002C59D1" w:rsidRPr="004C3C32" w:rsidRDefault="00022621" w:rsidP="002C59D1">
      <w:pPr>
        <w:jc w:val="center"/>
        <w:rPr>
          <w:sz w:val="28"/>
          <w:szCs w:val="28"/>
        </w:rPr>
      </w:pPr>
      <w:r w:rsidRPr="004C3C32">
        <w:rPr>
          <w:sz w:val="28"/>
          <w:szCs w:val="28"/>
        </w:rPr>
        <w:t>Listeners Community Radio of Utah</w:t>
      </w:r>
    </w:p>
    <w:p w:rsidR="00137A5A" w:rsidRPr="004C3C32" w:rsidRDefault="00137A5A" w:rsidP="00137A5A"/>
    <w:tbl>
      <w:tblPr>
        <w:tblW w:w="0" w:type="auto"/>
        <w:tblInd w:w="1188" w:type="dxa"/>
        <w:tblLayout w:type="fixed"/>
        <w:tblLook w:val="0000" w:firstRow="0" w:lastRow="0" w:firstColumn="0" w:lastColumn="0" w:noHBand="0" w:noVBand="0"/>
      </w:tblPr>
      <w:tblGrid>
        <w:gridCol w:w="3600"/>
        <w:gridCol w:w="4320"/>
      </w:tblGrid>
      <w:tr w:rsidR="00137A5A" w:rsidRPr="004C3C32">
        <w:tc>
          <w:tcPr>
            <w:tcW w:w="3600" w:type="dxa"/>
          </w:tcPr>
          <w:p w:rsidR="00137A5A" w:rsidRPr="004C3C32" w:rsidRDefault="00137A5A" w:rsidP="00022621">
            <w:r w:rsidRPr="004C3C32">
              <w:t>Station(s):</w:t>
            </w:r>
            <w:r w:rsidR="00240DD6" w:rsidRPr="004C3C32">
              <w:t xml:space="preserve"> </w:t>
            </w:r>
          </w:p>
        </w:tc>
        <w:tc>
          <w:tcPr>
            <w:tcW w:w="4320" w:type="dxa"/>
          </w:tcPr>
          <w:p w:rsidR="00137A5A" w:rsidRPr="004C3C32" w:rsidRDefault="00022621" w:rsidP="00137A5A">
            <w:r w:rsidRPr="004C3C32">
              <w:t>90.9fm KRCL</w:t>
            </w:r>
          </w:p>
        </w:tc>
      </w:tr>
      <w:tr w:rsidR="00137A5A" w:rsidRPr="004C3C32">
        <w:tc>
          <w:tcPr>
            <w:tcW w:w="3600" w:type="dxa"/>
          </w:tcPr>
          <w:p w:rsidR="00137A5A" w:rsidRPr="004C3C32" w:rsidRDefault="00137A5A" w:rsidP="00137A5A">
            <w:r w:rsidRPr="004C3C32">
              <w:t>Community(</w:t>
            </w:r>
            <w:proofErr w:type="spellStart"/>
            <w:r w:rsidRPr="004C3C32">
              <w:t>ies</w:t>
            </w:r>
            <w:proofErr w:type="spellEnd"/>
            <w:r w:rsidRPr="004C3C32">
              <w:t>) of License:</w:t>
            </w:r>
            <w:r w:rsidR="00022621" w:rsidRPr="004C3C32">
              <w:t xml:space="preserve"> </w:t>
            </w:r>
          </w:p>
        </w:tc>
        <w:tc>
          <w:tcPr>
            <w:tcW w:w="4320" w:type="dxa"/>
          </w:tcPr>
          <w:p w:rsidR="00137A5A" w:rsidRPr="004C3C32" w:rsidRDefault="00022621" w:rsidP="00137A5A">
            <w:r w:rsidRPr="004C3C32">
              <w:t xml:space="preserve">Salt Lake City </w:t>
            </w:r>
          </w:p>
        </w:tc>
      </w:tr>
      <w:tr w:rsidR="00137A5A" w:rsidRPr="004C3C32">
        <w:tc>
          <w:tcPr>
            <w:tcW w:w="3600" w:type="dxa"/>
          </w:tcPr>
          <w:p w:rsidR="00137A5A" w:rsidRPr="004C3C32" w:rsidRDefault="00137A5A" w:rsidP="00137A5A"/>
        </w:tc>
        <w:tc>
          <w:tcPr>
            <w:tcW w:w="4320" w:type="dxa"/>
          </w:tcPr>
          <w:p w:rsidR="00137A5A" w:rsidRPr="004C3C32" w:rsidRDefault="00137A5A" w:rsidP="00137A5A"/>
        </w:tc>
      </w:tr>
      <w:tr w:rsidR="00137A5A" w:rsidRPr="004C3C32">
        <w:tc>
          <w:tcPr>
            <w:tcW w:w="3600" w:type="dxa"/>
          </w:tcPr>
          <w:p w:rsidR="00137A5A" w:rsidRPr="004C3C32" w:rsidRDefault="00F225B6" w:rsidP="00137A5A">
            <w:r w:rsidRPr="004C3C32">
              <w:t>Reporting Period</w:t>
            </w:r>
            <w:r w:rsidR="00137A5A" w:rsidRPr="004C3C32">
              <w:t xml:space="preserve">: </w:t>
            </w:r>
          </w:p>
        </w:tc>
        <w:tc>
          <w:tcPr>
            <w:tcW w:w="4320" w:type="dxa"/>
          </w:tcPr>
          <w:p w:rsidR="00137A5A" w:rsidRPr="004C3C32" w:rsidRDefault="00022621" w:rsidP="001804D8">
            <w:r w:rsidRPr="004C3C32">
              <w:t>June 1, 20</w:t>
            </w:r>
            <w:r w:rsidR="001804D8" w:rsidRPr="004C3C32">
              <w:t>20</w:t>
            </w:r>
            <w:r w:rsidR="00A46201" w:rsidRPr="004C3C32">
              <w:t>– May 31, 20</w:t>
            </w:r>
            <w:r w:rsidR="001804D8" w:rsidRPr="004C3C32">
              <w:t>21</w:t>
            </w:r>
          </w:p>
        </w:tc>
      </w:tr>
      <w:tr w:rsidR="00137A5A" w:rsidRPr="004C3C32">
        <w:tc>
          <w:tcPr>
            <w:tcW w:w="3600" w:type="dxa"/>
          </w:tcPr>
          <w:p w:rsidR="00137A5A" w:rsidRPr="004C3C32" w:rsidRDefault="00137A5A" w:rsidP="00137A5A"/>
        </w:tc>
        <w:tc>
          <w:tcPr>
            <w:tcW w:w="4320" w:type="dxa"/>
          </w:tcPr>
          <w:p w:rsidR="00137A5A" w:rsidRPr="004C3C32" w:rsidRDefault="00137A5A" w:rsidP="00137A5A">
            <w:pPr>
              <w:rPr>
                <w:sz w:val="16"/>
              </w:rPr>
            </w:pPr>
          </w:p>
        </w:tc>
      </w:tr>
      <w:tr w:rsidR="00137A5A" w:rsidRPr="004C3C32">
        <w:tc>
          <w:tcPr>
            <w:tcW w:w="3600" w:type="dxa"/>
          </w:tcPr>
          <w:p w:rsidR="00137A5A" w:rsidRPr="004C3C32" w:rsidRDefault="00137A5A" w:rsidP="00137A5A">
            <w:r w:rsidRPr="004C3C32">
              <w:t>No. of Full-time Employees:</w:t>
            </w:r>
          </w:p>
        </w:tc>
        <w:tc>
          <w:tcPr>
            <w:tcW w:w="4320" w:type="dxa"/>
          </w:tcPr>
          <w:p w:rsidR="00137A5A" w:rsidRPr="004C3C32" w:rsidRDefault="00137A5A" w:rsidP="00022621">
            <w:r w:rsidRPr="004C3C32">
              <w:t xml:space="preserve"> 5 – 10 </w:t>
            </w:r>
            <w:r w:rsidR="00022621" w:rsidRPr="004C3C32">
              <w:t>(7)</w:t>
            </w:r>
          </w:p>
        </w:tc>
      </w:tr>
      <w:tr w:rsidR="00E430C9" w:rsidRPr="004C3C32">
        <w:tc>
          <w:tcPr>
            <w:tcW w:w="3600" w:type="dxa"/>
          </w:tcPr>
          <w:p w:rsidR="00E430C9" w:rsidRPr="004C3C32" w:rsidRDefault="00E430C9" w:rsidP="00137A5A">
            <w:r w:rsidRPr="004C3C32">
              <w:t>Small Market Exemption:</w:t>
            </w:r>
          </w:p>
        </w:tc>
        <w:tc>
          <w:tcPr>
            <w:tcW w:w="4320" w:type="dxa"/>
          </w:tcPr>
          <w:p w:rsidR="00E430C9" w:rsidRPr="004C3C32" w:rsidRDefault="00336EAF" w:rsidP="00137A5A">
            <w:r w:rsidRPr="004C3C32">
              <w:t>No</w:t>
            </w:r>
          </w:p>
        </w:tc>
      </w:tr>
    </w:tbl>
    <w:p w:rsidR="00137A5A" w:rsidRPr="004C3C32" w:rsidRDefault="00137A5A" w:rsidP="00137A5A"/>
    <w:p w:rsidR="00E430C9" w:rsidRPr="004C3C32" w:rsidRDefault="00E430C9" w:rsidP="00137A5A"/>
    <w:p w:rsidR="002C59D1" w:rsidRPr="004C3C32" w:rsidRDefault="00556875" w:rsidP="002C59D1">
      <w:pPr>
        <w:outlineLvl w:val="0"/>
      </w:pPr>
      <w:r w:rsidRPr="004C3C32">
        <w:t>T</w:t>
      </w:r>
      <w:r w:rsidR="002C59D1" w:rsidRPr="004C3C32">
        <w:t>he information required by FCC Rule 73.2080(c</w:t>
      </w:r>
      <w:proofErr w:type="gramStart"/>
      <w:r w:rsidR="002C59D1" w:rsidRPr="004C3C32">
        <w:t>)(</w:t>
      </w:r>
      <w:proofErr w:type="gramEnd"/>
      <w:r w:rsidR="002C59D1" w:rsidRPr="004C3C32">
        <w:t>6) is provided in the charts that follow.</w:t>
      </w:r>
    </w:p>
    <w:p w:rsidR="002C59D1" w:rsidRPr="004C3C32" w:rsidRDefault="002C59D1" w:rsidP="002C59D1"/>
    <w:p w:rsidR="002C59D1" w:rsidRPr="004C3C32" w:rsidRDefault="002C59D1" w:rsidP="002C59D1">
      <w:pPr>
        <w:jc w:val="center"/>
      </w:pPr>
      <w:r w:rsidRPr="004C3C32">
        <w:t>INITIATIVES</w:t>
      </w:r>
    </w:p>
    <w:p w:rsidR="002C59D1" w:rsidRPr="004C3C32" w:rsidRDefault="002C59D1" w:rsidP="002C59D1"/>
    <w:p w:rsidR="002C59D1" w:rsidRPr="004C3C32" w:rsidRDefault="002C59D1" w:rsidP="002C59D1">
      <w:r w:rsidRPr="004C3C32">
        <w:t>The employment unit engaged in the following broad outreach initiatives in accordance with various elements of FCC Rule 73.2080(c</w:t>
      </w:r>
      <w:proofErr w:type="gramStart"/>
      <w:r w:rsidRPr="004C3C32">
        <w:t>)(</w:t>
      </w:r>
      <w:proofErr w:type="gramEnd"/>
      <w:r w:rsidRPr="004C3C32">
        <w:t>2):</w:t>
      </w:r>
    </w:p>
    <w:p w:rsidR="00137A5A" w:rsidRPr="004C3C32" w:rsidRDefault="00137A5A" w:rsidP="00137A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5058"/>
      </w:tblGrid>
      <w:tr w:rsidR="000E5154" w:rsidRPr="004C3C32">
        <w:tc>
          <w:tcPr>
            <w:tcW w:w="4050" w:type="dxa"/>
            <w:tcBorders>
              <w:top w:val="nil"/>
              <w:left w:val="nil"/>
              <w:bottom w:val="nil"/>
              <w:right w:val="nil"/>
            </w:tcBorders>
          </w:tcPr>
          <w:p w:rsidR="00F64C72" w:rsidRPr="004C3C32" w:rsidRDefault="00F64C72" w:rsidP="00F64C72">
            <w:pPr>
              <w:spacing w:after="240"/>
              <w:rPr>
                <w:i/>
              </w:rPr>
            </w:pPr>
            <w:r w:rsidRPr="004C3C32">
              <w:rPr>
                <w:i/>
              </w:rPr>
              <w:t xml:space="preserve">Established an </w:t>
            </w:r>
            <w:r w:rsidRPr="004C3C32">
              <w:rPr>
                <w:b/>
                <w:i/>
              </w:rPr>
              <w:t>internship</w:t>
            </w:r>
            <w:r w:rsidRPr="004C3C32">
              <w:rPr>
                <w:i/>
              </w:rPr>
              <w:t xml:space="preserve"> program designed to assist members of the community to acquire skills needed for broadcast employment.</w:t>
            </w:r>
          </w:p>
          <w:p w:rsidR="000E5154" w:rsidRPr="004C3C32" w:rsidRDefault="000E5154" w:rsidP="000E5154">
            <w:pPr>
              <w:spacing w:after="240"/>
              <w:rPr>
                <w:i/>
              </w:rPr>
            </w:pPr>
          </w:p>
        </w:tc>
        <w:tc>
          <w:tcPr>
            <w:tcW w:w="5058" w:type="dxa"/>
            <w:tcBorders>
              <w:top w:val="nil"/>
              <w:left w:val="nil"/>
              <w:bottom w:val="nil"/>
              <w:right w:val="nil"/>
            </w:tcBorders>
          </w:tcPr>
          <w:p w:rsidR="000E5154" w:rsidRPr="004C3C32" w:rsidRDefault="000E5154" w:rsidP="000E5154">
            <w:r w:rsidRPr="004C3C32">
              <w:t xml:space="preserve">KRCL’s </w:t>
            </w:r>
            <w:proofErr w:type="spellStart"/>
            <w:r w:rsidRPr="004C3C32">
              <w:t>RadioActive</w:t>
            </w:r>
            <w:proofErr w:type="spellEnd"/>
            <w:r w:rsidRPr="004C3C32">
              <w:t xml:space="preserve"> public affairs program offers a number of different internship opportunities for community members. </w:t>
            </w:r>
          </w:p>
          <w:p w:rsidR="000E5154" w:rsidRPr="004C3C32" w:rsidRDefault="000E5154" w:rsidP="00D07A4A">
            <w:pPr>
              <w:numPr>
                <w:ilvl w:val="0"/>
                <w:numId w:val="6"/>
              </w:numPr>
            </w:pPr>
            <w:r w:rsidRPr="004C3C32">
              <w:t xml:space="preserve">The Community Co-Host program teaches participants the skills necessary to host and produce a live radio talk show including proposing show topics, booking guests, interviewing skills, and how to use microphones and other technology. Co-host interns co-host the nightly public affairs show one night each week, every other week, or monthly. There are currently </w:t>
            </w:r>
            <w:r w:rsidR="00A86B7E" w:rsidRPr="004C3C32">
              <w:t xml:space="preserve">six </w:t>
            </w:r>
            <w:r w:rsidRPr="004C3C32">
              <w:t xml:space="preserve">individuals </w:t>
            </w:r>
            <w:r w:rsidR="00A86B7E" w:rsidRPr="004C3C32">
              <w:t xml:space="preserve">participating in the </w:t>
            </w:r>
            <w:r w:rsidRPr="004C3C32">
              <w:t xml:space="preserve">Community Co-Hosts </w:t>
            </w:r>
            <w:r w:rsidR="00A86B7E" w:rsidRPr="004C3C32">
              <w:t xml:space="preserve">program </w:t>
            </w:r>
            <w:r w:rsidRPr="004C3C32">
              <w:t>as well as</w:t>
            </w:r>
            <w:r w:rsidR="00774C7E" w:rsidRPr="004C3C32">
              <w:t xml:space="preserve"> a team of high school students from </w:t>
            </w:r>
            <w:r w:rsidRPr="004C3C32">
              <w:t>March For Our Lives Utah who co-host monthly shows.</w:t>
            </w:r>
          </w:p>
          <w:p w:rsidR="000E5154" w:rsidRPr="004C3C32" w:rsidRDefault="000E5154" w:rsidP="00D07A4A">
            <w:pPr>
              <w:numPr>
                <w:ilvl w:val="0"/>
                <w:numId w:val="6"/>
              </w:numPr>
            </w:pPr>
            <w:r w:rsidRPr="004C3C32">
              <w:t xml:space="preserve">Production interns learn </w:t>
            </w:r>
            <w:r w:rsidR="00A86B7E" w:rsidRPr="004C3C32">
              <w:t>the skills necessary to produce radio programs and podcasts including managing</w:t>
            </w:r>
            <w:r w:rsidRPr="004C3C32">
              <w:t xml:space="preserve"> guests, tak</w:t>
            </w:r>
            <w:r w:rsidR="00A86B7E" w:rsidRPr="004C3C32">
              <w:t>ing</w:t>
            </w:r>
            <w:r w:rsidRPr="004C3C32">
              <w:t xml:space="preserve"> and screen</w:t>
            </w:r>
            <w:r w:rsidR="00A86B7E" w:rsidRPr="004C3C32">
              <w:t>ing</w:t>
            </w:r>
            <w:r w:rsidRPr="004C3C32">
              <w:t xml:space="preserve"> calls during call-in portions of </w:t>
            </w:r>
            <w:r w:rsidR="00A86B7E" w:rsidRPr="004C3C32">
              <w:t>a</w:t>
            </w:r>
            <w:r w:rsidRPr="004C3C32">
              <w:t xml:space="preserve"> show, edit</w:t>
            </w:r>
            <w:r w:rsidR="00A86B7E" w:rsidRPr="004C3C32">
              <w:t>ing audio, and producing</w:t>
            </w:r>
            <w:r w:rsidRPr="004C3C32">
              <w:t xml:space="preserve"> short segments for rebroadcast.</w:t>
            </w:r>
            <w:r w:rsidR="00A86B7E" w:rsidRPr="004C3C32">
              <w:t xml:space="preserve"> There are currently 6 individuals participating in the production intern program.</w:t>
            </w:r>
          </w:p>
          <w:p w:rsidR="00A86B7E" w:rsidRPr="004C3C32" w:rsidRDefault="00A86B7E" w:rsidP="00D07A4A">
            <w:pPr>
              <w:numPr>
                <w:ilvl w:val="0"/>
                <w:numId w:val="6"/>
              </w:numPr>
            </w:pPr>
            <w:r w:rsidRPr="004C3C32">
              <w:lastRenderedPageBreak/>
              <w:t xml:space="preserve">Sound engineering interns learn the skills necessary to engineer live performances for the radio. There is currently one individual participating in the sound engineering program. </w:t>
            </w:r>
          </w:p>
          <w:p w:rsidR="00D07A4A" w:rsidRPr="004C3C32" w:rsidRDefault="00D07A4A" w:rsidP="00D07A4A">
            <w:r w:rsidRPr="004C3C32">
              <w:t xml:space="preserve">KRCL sponsors </w:t>
            </w:r>
            <w:proofErr w:type="spellStart"/>
            <w:r w:rsidRPr="004C3C32">
              <w:t>Spyhop’s</w:t>
            </w:r>
            <w:proofErr w:type="spellEnd"/>
            <w:r w:rsidRPr="004C3C32">
              <w:t xml:space="preserve"> “Loud and Clear Program Youth Radio” program. </w:t>
            </w:r>
          </w:p>
          <w:p w:rsidR="000E5154" w:rsidRPr="004C3C32" w:rsidRDefault="00D07A4A" w:rsidP="00D07A4A">
            <w:pPr>
              <w:pStyle w:val="ListParagraph"/>
              <w:numPr>
                <w:ilvl w:val="0"/>
                <w:numId w:val="7"/>
              </w:numPr>
            </w:pPr>
            <w:r w:rsidRPr="004C3C32">
              <w:t>Teens learn how to produce radio shows, DJ, and host live bands. Participants host a weekly, hour-long radio program. KRCL provides instructional space, studio space and time, and a weekly block of air time for the program.</w:t>
            </w:r>
            <w:r w:rsidRPr="004C3C32">
              <w:t xml:space="preserve"> </w:t>
            </w:r>
          </w:p>
          <w:p w:rsidR="00D07A4A" w:rsidRPr="004C3C32" w:rsidRDefault="00D07A4A" w:rsidP="00D07A4A"/>
        </w:tc>
      </w:tr>
      <w:tr w:rsidR="00F64C72" w:rsidRPr="004C3C32">
        <w:tc>
          <w:tcPr>
            <w:tcW w:w="4050" w:type="dxa"/>
            <w:tcBorders>
              <w:top w:val="nil"/>
              <w:left w:val="nil"/>
              <w:bottom w:val="nil"/>
              <w:right w:val="nil"/>
            </w:tcBorders>
          </w:tcPr>
          <w:p w:rsidR="00F64C72" w:rsidRPr="004C3C32" w:rsidRDefault="00F64C72" w:rsidP="00F64C72">
            <w:pPr>
              <w:spacing w:after="240"/>
              <w:rPr>
                <w:i/>
              </w:rPr>
            </w:pPr>
            <w:r w:rsidRPr="004C3C32">
              <w:rPr>
                <w:i/>
              </w:rPr>
              <w:lastRenderedPageBreak/>
              <w:t xml:space="preserve">Participated in </w:t>
            </w:r>
            <w:r w:rsidRPr="004C3C32">
              <w:rPr>
                <w:b/>
                <w:i/>
              </w:rPr>
              <w:t>job banks, internet programs</w:t>
            </w:r>
            <w:r w:rsidRPr="004C3C32">
              <w:rPr>
                <w:i/>
              </w:rPr>
              <w:t>, and other programs designed to promote outreach generally (i.e., that are not primarily directed to providing notification of specific job vacancies).</w:t>
            </w:r>
          </w:p>
        </w:tc>
        <w:tc>
          <w:tcPr>
            <w:tcW w:w="5058" w:type="dxa"/>
            <w:tcBorders>
              <w:top w:val="nil"/>
              <w:left w:val="nil"/>
              <w:bottom w:val="nil"/>
              <w:right w:val="nil"/>
            </w:tcBorders>
          </w:tcPr>
          <w:p w:rsidR="00F64C72" w:rsidRPr="004C3C32" w:rsidRDefault="00F64C72" w:rsidP="00F64C72">
            <w:r w:rsidRPr="004C3C32">
              <w:t>KRCL staff and volunteers regularly participate in outreach activities in the community including:</w:t>
            </w:r>
          </w:p>
          <w:p w:rsidR="00F64C72" w:rsidRPr="004C3C32" w:rsidRDefault="00F64C72" w:rsidP="00F64C72">
            <w:pPr>
              <w:numPr>
                <w:ilvl w:val="0"/>
                <w:numId w:val="2"/>
              </w:numPr>
            </w:pPr>
            <w:r w:rsidRPr="004C3C32">
              <w:t xml:space="preserve">KRCL’s </w:t>
            </w:r>
            <w:proofErr w:type="spellStart"/>
            <w:r w:rsidRPr="004C3C32">
              <w:t>RadioActive</w:t>
            </w:r>
            <w:proofErr w:type="spellEnd"/>
            <w:r w:rsidRPr="004C3C32">
              <w:t xml:space="preserve"> organizes and host</w:t>
            </w:r>
            <w:r w:rsidR="00D07A4A" w:rsidRPr="004C3C32">
              <w:t xml:space="preserve">ed the </w:t>
            </w:r>
            <w:r w:rsidRPr="004C3C32">
              <w:t>“</w:t>
            </w:r>
            <w:r w:rsidR="00D07A4A" w:rsidRPr="004C3C32">
              <w:t>Black, Bold, and Brilliant</w:t>
            </w:r>
            <w:r w:rsidRPr="004C3C32">
              <w:t xml:space="preserve">” </w:t>
            </w:r>
            <w:r w:rsidR="00D07A4A" w:rsidRPr="004C3C32">
              <w:t xml:space="preserve">film </w:t>
            </w:r>
            <w:r w:rsidR="009858D4" w:rsidRPr="004C3C32">
              <w:t xml:space="preserve">and panel </w:t>
            </w:r>
            <w:r w:rsidR="00D07A4A" w:rsidRPr="004C3C32">
              <w:t xml:space="preserve">discussion series in collaboration with the Utah Film Center and </w:t>
            </w:r>
            <w:proofErr w:type="spellStart"/>
            <w:r w:rsidR="00D07A4A" w:rsidRPr="004C3C32">
              <w:t>Utahn</w:t>
            </w:r>
            <w:proofErr w:type="spellEnd"/>
            <w:r w:rsidR="00D07A4A" w:rsidRPr="004C3C32">
              <w:t xml:space="preserve"> </w:t>
            </w:r>
            <w:proofErr w:type="spellStart"/>
            <w:r w:rsidR="00D07A4A" w:rsidRPr="004C3C32">
              <w:t>Convos</w:t>
            </w:r>
            <w:proofErr w:type="spellEnd"/>
            <w:r w:rsidR="00D07A4A" w:rsidRPr="004C3C32">
              <w:t>.</w:t>
            </w:r>
            <w:r w:rsidRPr="004C3C32">
              <w:t xml:space="preserve"> </w:t>
            </w:r>
            <w:r w:rsidR="009858D4" w:rsidRPr="004C3C32">
              <w:t>Programs</w:t>
            </w:r>
            <w:r w:rsidRPr="004C3C32">
              <w:t xml:space="preserve"> are </w:t>
            </w:r>
            <w:r w:rsidR="009858D4" w:rsidRPr="004C3C32">
              <w:t xml:space="preserve">focused on Utah’s Black community and are </w:t>
            </w:r>
            <w:r w:rsidRPr="004C3C32">
              <w:t xml:space="preserve">on topics of interest to the </w:t>
            </w:r>
            <w:r w:rsidR="009858D4" w:rsidRPr="004C3C32">
              <w:t xml:space="preserve">wider Utah </w:t>
            </w:r>
            <w:r w:rsidRPr="004C3C32">
              <w:t xml:space="preserve">community such as </w:t>
            </w:r>
            <w:r w:rsidR="009858D4" w:rsidRPr="004C3C32">
              <w:t>the Black experience in America, feminism, and political expression</w:t>
            </w:r>
            <w:r w:rsidRPr="004C3C32">
              <w:t xml:space="preserve">. Panelists are chosen from community members with expertise and life experience on the topic. Events held </w:t>
            </w:r>
            <w:r w:rsidR="009858D4" w:rsidRPr="004C3C32">
              <w:t>online 7/25/20, 11/12/20, 2/24/21, and 3/31/21</w:t>
            </w:r>
            <w:r w:rsidRPr="004C3C32">
              <w:t xml:space="preserve">. </w:t>
            </w:r>
          </w:p>
          <w:p w:rsidR="008C7CEE" w:rsidRPr="004C3C32" w:rsidRDefault="009858D4" w:rsidP="008C7CEE">
            <w:pPr>
              <w:numPr>
                <w:ilvl w:val="0"/>
                <w:numId w:val="2"/>
              </w:numPr>
            </w:pPr>
            <w:r w:rsidRPr="004C3C32">
              <w:t xml:space="preserve">KRCL </w:t>
            </w:r>
            <w:r w:rsidR="00437D55" w:rsidRPr="004C3C32">
              <w:t>organized a “Queens of Music” themed International Women’s Day event, featuring commissioned murals of female musicians by local female artists, local female musicians, panel discussions, and a film screening. Partners for the event included Gateway Mall, Salt Lake City Downtown Alliance, Kiln Co</w:t>
            </w:r>
            <w:r w:rsidR="004C3C32">
              <w:t>-</w:t>
            </w:r>
            <w:r w:rsidR="00437D55" w:rsidRPr="004C3C32">
              <w:t>working and Bumble. Event was held on 3</w:t>
            </w:r>
            <w:r w:rsidR="008C7CEE" w:rsidRPr="004C3C32">
              <w:t>/7/21</w:t>
            </w:r>
            <w:r w:rsidR="004C3C32">
              <w:t>, murals are still installed at Gateway Mall</w:t>
            </w:r>
            <w:r w:rsidR="008C7CEE" w:rsidRPr="004C3C32">
              <w:t>.</w:t>
            </w:r>
          </w:p>
          <w:p w:rsidR="00F64C72" w:rsidRPr="004C3C32" w:rsidRDefault="00F64C72" w:rsidP="008C7CEE">
            <w:pPr>
              <w:numPr>
                <w:ilvl w:val="0"/>
                <w:numId w:val="2"/>
              </w:numPr>
            </w:pPr>
            <w:r w:rsidRPr="004C3C32">
              <w:t xml:space="preserve">KRCL staff and volunteers regularly participate in outreach at community, educational, musical, arts, and governmental events. The KRCL booths at these events promotes KRCL programming, resources, community </w:t>
            </w:r>
            <w:r w:rsidRPr="004C3C32">
              <w:lastRenderedPageBreak/>
              <w:t xml:space="preserve">events, and job opportunities. Examples of events include Salt Lake City and Ogden Twilight events, </w:t>
            </w:r>
            <w:r w:rsidR="006417DE" w:rsidRPr="004C3C32">
              <w:t xml:space="preserve">Ogden Music Festival, </w:t>
            </w:r>
            <w:r w:rsidRPr="004C3C32">
              <w:t>Craft Lake City, Salt Lake City Living Traditions Festival, Utah Pride Festival, University of Utah Farmer’s Market</w:t>
            </w:r>
            <w:r w:rsidR="009858D4" w:rsidRPr="004C3C32">
              <w:t>,</w:t>
            </w:r>
            <w:r w:rsidRPr="004C3C32">
              <w:t xml:space="preserve"> the Utah Arts Festival</w:t>
            </w:r>
            <w:r w:rsidR="009858D4" w:rsidRPr="004C3C32">
              <w:t xml:space="preserve">, and the Utah Clean Air </w:t>
            </w:r>
            <w:proofErr w:type="spellStart"/>
            <w:r w:rsidR="009858D4" w:rsidRPr="004C3C32">
              <w:t>Fair</w:t>
            </w:r>
            <w:proofErr w:type="spellEnd"/>
            <w:r w:rsidRPr="004C3C32">
              <w:t xml:space="preserve">. </w:t>
            </w:r>
          </w:p>
        </w:tc>
      </w:tr>
      <w:tr w:rsidR="00F64C72" w:rsidRPr="004C3C32">
        <w:tc>
          <w:tcPr>
            <w:tcW w:w="4050" w:type="dxa"/>
            <w:tcBorders>
              <w:top w:val="nil"/>
              <w:left w:val="nil"/>
              <w:bottom w:val="nil"/>
              <w:right w:val="nil"/>
            </w:tcBorders>
          </w:tcPr>
          <w:p w:rsidR="00F64C72" w:rsidRPr="004C3C32" w:rsidRDefault="00F64C72" w:rsidP="00F64C72">
            <w:pPr>
              <w:spacing w:after="240"/>
              <w:rPr>
                <w:i/>
              </w:rPr>
            </w:pPr>
            <w:r w:rsidRPr="004C3C32">
              <w:rPr>
                <w:i/>
              </w:rPr>
              <w:lastRenderedPageBreak/>
              <w:t xml:space="preserve">Established </w:t>
            </w:r>
            <w:r w:rsidRPr="004C3C32">
              <w:rPr>
                <w:b/>
                <w:i/>
              </w:rPr>
              <w:t>training</w:t>
            </w:r>
            <w:r w:rsidRPr="004C3C32">
              <w:rPr>
                <w:i/>
              </w:rPr>
              <w:t xml:space="preserve"> programs designed to enable station personnel to acquire skills that could qualify them for higher level positions.</w:t>
            </w:r>
          </w:p>
        </w:tc>
        <w:tc>
          <w:tcPr>
            <w:tcW w:w="5058" w:type="dxa"/>
            <w:tcBorders>
              <w:top w:val="nil"/>
              <w:left w:val="nil"/>
              <w:bottom w:val="nil"/>
              <w:right w:val="nil"/>
            </w:tcBorders>
          </w:tcPr>
          <w:p w:rsidR="00F64C72" w:rsidRPr="004C3C32" w:rsidRDefault="00F64C72" w:rsidP="00F64C72">
            <w:r w:rsidRPr="004C3C32">
              <w:t>KRCL management supports staff participation in conferences and trainings where they gain knowledge, skills and a greater understanding of the broadcasting industry</w:t>
            </w:r>
            <w:r w:rsidR="00037E17">
              <w:t>:</w:t>
            </w:r>
          </w:p>
          <w:p w:rsidR="00F64C72" w:rsidRPr="004C3C32" w:rsidRDefault="00F64C72" w:rsidP="00F64C72">
            <w:pPr>
              <w:numPr>
                <w:ilvl w:val="0"/>
                <w:numId w:val="1"/>
              </w:numPr>
            </w:pPr>
            <w:r w:rsidRPr="004C3C32">
              <w:t>Membership Director</w:t>
            </w:r>
            <w:r w:rsidR="00872218" w:rsidRPr="004C3C32">
              <w:t xml:space="preserve"> and Underwriting Associate</w:t>
            </w:r>
            <w:r w:rsidRPr="004C3C32">
              <w:t xml:space="preserve"> </w:t>
            </w:r>
            <w:r w:rsidR="00872218" w:rsidRPr="004C3C32">
              <w:t>participated in</w:t>
            </w:r>
            <w:r w:rsidRPr="004C3C32">
              <w:t xml:space="preserve"> the Public Media Development and Marketing </w:t>
            </w:r>
            <w:r w:rsidR="00872218" w:rsidRPr="004C3C32">
              <w:t xml:space="preserve">Summer webinar series </w:t>
            </w:r>
            <w:r w:rsidR="00814CE6">
              <w:t>that ran from July to September.</w:t>
            </w:r>
          </w:p>
          <w:p w:rsidR="006417DE" w:rsidRPr="004C3C32" w:rsidRDefault="006417DE" w:rsidP="00F64C72">
            <w:pPr>
              <w:numPr>
                <w:ilvl w:val="0"/>
                <w:numId w:val="1"/>
              </w:numPr>
            </w:pPr>
            <w:r w:rsidRPr="004C3C32">
              <w:t xml:space="preserve">Membership Director </w:t>
            </w:r>
            <w:r w:rsidR="00D07A4A" w:rsidRPr="004C3C32">
              <w:t xml:space="preserve">participated in </w:t>
            </w:r>
            <w:r w:rsidRPr="004C3C32">
              <w:t xml:space="preserve">Public Media Women in Leadership’s </w:t>
            </w:r>
            <w:r w:rsidR="00D07A4A" w:rsidRPr="004C3C32">
              <w:t>Advance Program.</w:t>
            </w:r>
          </w:p>
          <w:p w:rsidR="008C7CEE" w:rsidRDefault="008C7CEE" w:rsidP="00F64C72">
            <w:pPr>
              <w:numPr>
                <w:ilvl w:val="0"/>
                <w:numId w:val="1"/>
              </w:numPr>
            </w:pPr>
            <w:r w:rsidRPr="004C3C32">
              <w:t>Volunteer Manager participated in online Adobe Suite courses throughout the year.</w:t>
            </w:r>
          </w:p>
          <w:p w:rsidR="00814CE6" w:rsidRPr="004C3C32" w:rsidRDefault="00814CE6" w:rsidP="00F64C72">
            <w:pPr>
              <w:numPr>
                <w:ilvl w:val="0"/>
                <w:numId w:val="1"/>
              </w:numPr>
            </w:pPr>
            <w:r>
              <w:t xml:space="preserve">Station General Manager attended the University of Utah’s Eccles School of Business executive education 4-part series on managing change during April. </w:t>
            </w:r>
          </w:p>
          <w:p w:rsidR="00F64C72" w:rsidRPr="004C3C32" w:rsidRDefault="00F64C72" w:rsidP="00DB2213">
            <w:pPr>
              <w:numPr>
                <w:ilvl w:val="0"/>
                <w:numId w:val="1"/>
              </w:numPr>
            </w:pPr>
            <w:r w:rsidRPr="004C3C32">
              <w:t xml:space="preserve">All station staff members received Harassment Training through CPB, </w:t>
            </w:r>
            <w:r w:rsidR="00037E17">
              <w:t>August</w:t>
            </w:r>
            <w:r w:rsidR="00DB2213" w:rsidRPr="004C3C32">
              <w:t xml:space="preserve"> </w:t>
            </w:r>
            <w:r w:rsidR="00943578" w:rsidRPr="004C3C32">
              <w:t>2020</w:t>
            </w:r>
            <w:r w:rsidR="00814CE6">
              <w:t>.</w:t>
            </w:r>
          </w:p>
          <w:p w:rsidR="00836C60" w:rsidRPr="004C3C32" w:rsidRDefault="00836C60" w:rsidP="00836C60">
            <w:r w:rsidRPr="004C3C32">
              <w:t xml:space="preserve">KRCL is a member of a number of trade organizations, such as National Federation of Community Broadcasters, Greater Public, and the Utah Nonprofits Association that offer training and webinars on various topics related to career advancement and skill building. Staff are encouraged to participate in any of these trainings that are pertinent to their interests. </w:t>
            </w:r>
          </w:p>
        </w:tc>
      </w:tr>
      <w:tr w:rsidR="00F64C72" w:rsidRPr="004C3C32">
        <w:tc>
          <w:tcPr>
            <w:tcW w:w="4050" w:type="dxa"/>
            <w:tcBorders>
              <w:top w:val="nil"/>
              <w:left w:val="nil"/>
              <w:bottom w:val="nil"/>
              <w:right w:val="nil"/>
            </w:tcBorders>
          </w:tcPr>
          <w:p w:rsidR="00F64C72" w:rsidRPr="004C3C32" w:rsidRDefault="00F64C72" w:rsidP="00F64C72">
            <w:pPr>
              <w:spacing w:after="240"/>
              <w:rPr>
                <w:i/>
              </w:rPr>
            </w:pPr>
            <w:r w:rsidRPr="004C3C32">
              <w:rPr>
                <w:i/>
              </w:rPr>
              <w:t xml:space="preserve">Provided </w:t>
            </w:r>
            <w:r w:rsidRPr="004C3C32">
              <w:rPr>
                <w:b/>
                <w:i/>
              </w:rPr>
              <w:t>training</w:t>
            </w:r>
            <w:r w:rsidRPr="004C3C32">
              <w:rPr>
                <w:i/>
              </w:rPr>
              <w:t xml:space="preserve"> to </w:t>
            </w:r>
            <w:r w:rsidRPr="004C3C32">
              <w:rPr>
                <w:b/>
                <w:i/>
              </w:rPr>
              <w:t>management level personnel</w:t>
            </w:r>
            <w:r w:rsidRPr="004C3C32">
              <w:rPr>
                <w:i/>
              </w:rPr>
              <w:t xml:space="preserve"> on methods of ensuring equal employment opportunity and prevent discrimination.</w:t>
            </w:r>
          </w:p>
        </w:tc>
        <w:tc>
          <w:tcPr>
            <w:tcW w:w="5058" w:type="dxa"/>
            <w:tcBorders>
              <w:top w:val="nil"/>
              <w:left w:val="nil"/>
              <w:bottom w:val="nil"/>
              <w:right w:val="nil"/>
            </w:tcBorders>
          </w:tcPr>
          <w:p w:rsidR="00F64C72" w:rsidRPr="004C3C32" w:rsidRDefault="00F64C72" w:rsidP="00E30B1C">
            <w:r w:rsidRPr="004C3C32">
              <w:t xml:space="preserve">Membership Director </w:t>
            </w:r>
            <w:r w:rsidR="00E30B1C" w:rsidRPr="004C3C32">
              <w:t>attended two webinars presented by Nonprofit Quarterly “HR: Centering Equity and Shifting Practices” and “Strengthening Your Organizational Anti-Racist Practice” on 2/11/21 and 3/25/21 respectively. Both webinars focused on the prevention of workplace discrimination and promoting diversity in hiring while ensuring EEOC regulations are adhered to</w:t>
            </w:r>
            <w:r w:rsidR="004C3C32">
              <w:t>.</w:t>
            </w:r>
          </w:p>
        </w:tc>
      </w:tr>
      <w:tr w:rsidR="00F64C72" w:rsidRPr="004C3C32">
        <w:tc>
          <w:tcPr>
            <w:tcW w:w="4050" w:type="dxa"/>
            <w:tcBorders>
              <w:top w:val="nil"/>
              <w:left w:val="nil"/>
              <w:bottom w:val="nil"/>
              <w:right w:val="nil"/>
            </w:tcBorders>
          </w:tcPr>
          <w:p w:rsidR="00F64C72" w:rsidRPr="004C3C32" w:rsidRDefault="00F64C72" w:rsidP="00F64C72">
            <w:pPr>
              <w:spacing w:after="240"/>
              <w:rPr>
                <w:i/>
              </w:rPr>
            </w:pPr>
            <w:r w:rsidRPr="004C3C32">
              <w:rPr>
                <w:i/>
              </w:rPr>
              <w:lastRenderedPageBreak/>
              <w:t xml:space="preserve">Participated in </w:t>
            </w:r>
            <w:r w:rsidRPr="004C3C32">
              <w:rPr>
                <w:b/>
                <w:i/>
              </w:rPr>
              <w:t>other</w:t>
            </w:r>
            <w:r w:rsidRPr="004C3C32">
              <w:rPr>
                <w:i/>
              </w:rPr>
              <w:t xml:space="preserve"> activities designed by the station employment unit reasonably calculated to further the goal of disseminating information as to employment opportunities in broadcasting to job candidates who might otherwise be unaware of such opportunities.</w:t>
            </w:r>
          </w:p>
        </w:tc>
        <w:tc>
          <w:tcPr>
            <w:tcW w:w="5058" w:type="dxa"/>
            <w:tcBorders>
              <w:top w:val="nil"/>
              <w:left w:val="nil"/>
              <w:bottom w:val="nil"/>
              <w:right w:val="nil"/>
            </w:tcBorders>
          </w:tcPr>
          <w:p w:rsidR="00F64C72" w:rsidRPr="004C3C32" w:rsidRDefault="00F64C72" w:rsidP="00F64C72">
            <w:pPr>
              <w:numPr>
                <w:ilvl w:val="0"/>
                <w:numId w:val="4"/>
              </w:numPr>
            </w:pPr>
            <w:r w:rsidRPr="004C3C32">
              <w:t xml:space="preserve">All full-time positions are posted to the Utah Workforce Services job bank, which makes job postings available to Workforce Service agencies throughout the state. </w:t>
            </w:r>
          </w:p>
          <w:p w:rsidR="00F64C72" w:rsidRPr="004C3C32" w:rsidRDefault="00D07A4A" w:rsidP="00F64C72">
            <w:pPr>
              <w:numPr>
                <w:ilvl w:val="0"/>
                <w:numId w:val="4"/>
              </w:numPr>
            </w:pPr>
            <w:r w:rsidRPr="004C3C32">
              <w:t xml:space="preserve">KRCL offers Tongan and Samoan language programming. All KRCL job opportunities are announced on these shows. </w:t>
            </w:r>
          </w:p>
          <w:p w:rsidR="00F64C72" w:rsidRPr="004C3C32" w:rsidRDefault="00F64C72" w:rsidP="00F64C72">
            <w:pPr>
              <w:numPr>
                <w:ilvl w:val="0"/>
                <w:numId w:val="4"/>
              </w:numPr>
            </w:pPr>
            <w:r w:rsidRPr="004C3C32">
              <w:t xml:space="preserve">KRCL sends out a weekly email to approximately 12,000 subscribers informing them of station programming and events, community events, and job opportunities. </w:t>
            </w:r>
          </w:p>
          <w:p w:rsidR="00F64C72" w:rsidRPr="004C3C32" w:rsidRDefault="00F64C72" w:rsidP="00F64C72">
            <w:pPr>
              <w:numPr>
                <w:ilvl w:val="0"/>
                <w:numId w:val="4"/>
              </w:numPr>
            </w:pPr>
            <w:r w:rsidRPr="004C3C32">
              <w:t>Information about employment opportunities are posted to KRCL’s social media including Facebook and Twitter.</w:t>
            </w:r>
          </w:p>
          <w:p w:rsidR="00F64C72" w:rsidRPr="004C3C32" w:rsidRDefault="00F64C72" w:rsidP="00F64C72">
            <w:pPr>
              <w:numPr>
                <w:ilvl w:val="0"/>
                <w:numId w:val="4"/>
              </w:numPr>
            </w:pPr>
            <w:r w:rsidRPr="004C3C32">
              <w:t xml:space="preserve">KRCL’s website indicates that organizations may add their name to a list to be notified about all job postings. No organizations have ever notified KRCL about their desire to be added to such a list.  </w:t>
            </w:r>
          </w:p>
        </w:tc>
      </w:tr>
    </w:tbl>
    <w:p w:rsidR="00836C60" w:rsidRPr="004C3C32" w:rsidRDefault="00F225B6" w:rsidP="00F225B6">
      <w:pPr>
        <w:jc w:val="center"/>
      </w:pPr>
      <w:r w:rsidRPr="004C3C32">
        <w:softHyphen/>
      </w:r>
      <w:r w:rsidRPr="004C3C32">
        <w:softHyphen/>
      </w:r>
      <w:r w:rsidRPr="004C3C32">
        <w:softHyphen/>
      </w:r>
      <w:r w:rsidRPr="004C3C32">
        <w:softHyphen/>
      </w:r>
      <w:r w:rsidRPr="004C3C32">
        <w:softHyphen/>
      </w:r>
      <w:r w:rsidRPr="004C3C32">
        <w:softHyphen/>
      </w:r>
      <w:r w:rsidRPr="004C3C32">
        <w:softHyphen/>
      </w:r>
      <w:r w:rsidRPr="004C3C32">
        <w:softHyphen/>
      </w:r>
      <w:r w:rsidRPr="004C3C32">
        <w:softHyphen/>
      </w:r>
      <w:r w:rsidRPr="004C3C32">
        <w:softHyphen/>
      </w:r>
      <w:r w:rsidRPr="004C3C32">
        <w:softHyphen/>
      </w:r>
      <w:r w:rsidRPr="004C3C32">
        <w:softHyphen/>
      </w:r>
      <w:r w:rsidRPr="004C3C32">
        <w:softHyphen/>
      </w:r>
    </w:p>
    <w:p w:rsidR="00137A5A" w:rsidRPr="004C3C32" w:rsidRDefault="00F225B6" w:rsidP="00F225B6">
      <w:pPr>
        <w:jc w:val="center"/>
      </w:pPr>
      <w:r w:rsidRPr="004C3C32">
        <w:t>______________________________</w:t>
      </w:r>
    </w:p>
    <w:p w:rsidR="00F225B6" w:rsidRPr="004C3C32" w:rsidRDefault="00F225B6" w:rsidP="00F225B6">
      <w:pPr>
        <w:jc w:val="center"/>
      </w:pPr>
    </w:p>
    <w:p w:rsidR="00137A5A" w:rsidRPr="004C3C32" w:rsidRDefault="00137A5A" w:rsidP="00137A5A">
      <w:pPr>
        <w:jc w:val="center"/>
        <w:outlineLvl w:val="0"/>
        <w:rPr>
          <w:i/>
        </w:rPr>
      </w:pPr>
      <w:r w:rsidRPr="004C3C32">
        <w:t>LIST OF POSITIONS FILLED</w:t>
      </w:r>
    </w:p>
    <w:p w:rsidR="00137A5A" w:rsidRPr="004C3C32" w:rsidRDefault="00137A5A" w:rsidP="00137A5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3150"/>
        <w:gridCol w:w="4230"/>
      </w:tblGrid>
      <w:tr w:rsidR="00137A5A" w:rsidRPr="004C3C32" w:rsidTr="004B7B2F">
        <w:trPr>
          <w:trHeight w:val="413"/>
        </w:trPr>
        <w:tc>
          <w:tcPr>
            <w:tcW w:w="1818" w:type="dxa"/>
            <w:shd w:val="pct12" w:color="auto" w:fill="FFFFFF"/>
          </w:tcPr>
          <w:p w:rsidR="00137A5A" w:rsidRPr="004C3C32" w:rsidRDefault="00137A5A" w:rsidP="00137A5A">
            <w:pPr>
              <w:jc w:val="center"/>
              <w:rPr>
                <w:smallCaps/>
              </w:rPr>
            </w:pPr>
            <w:r w:rsidRPr="004C3C32">
              <w:rPr>
                <w:smallCaps/>
              </w:rPr>
              <w:t>Date of Hire</w:t>
            </w:r>
          </w:p>
        </w:tc>
        <w:tc>
          <w:tcPr>
            <w:tcW w:w="3150" w:type="dxa"/>
            <w:shd w:val="pct12" w:color="auto" w:fill="FFFFFF"/>
          </w:tcPr>
          <w:p w:rsidR="00137A5A" w:rsidRPr="004C3C32" w:rsidRDefault="00137A5A" w:rsidP="00137A5A">
            <w:pPr>
              <w:jc w:val="center"/>
              <w:rPr>
                <w:smallCaps/>
              </w:rPr>
            </w:pPr>
            <w:r w:rsidRPr="004C3C32">
              <w:rPr>
                <w:smallCaps/>
              </w:rPr>
              <w:t>Job Title</w:t>
            </w:r>
          </w:p>
        </w:tc>
        <w:tc>
          <w:tcPr>
            <w:tcW w:w="4230" w:type="dxa"/>
            <w:shd w:val="pct12" w:color="auto" w:fill="FFFFFF"/>
          </w:tcPr>
          <w:p w:rsidR="00137A5A" w:rsidRPr="004C3C32" w:rsidRDefault="00137A5A" w:rsidP="00137A5A">
            <w:pPr>
              <w:jc w:val="center"/>
              <w:rPr>
                <w:smallCaps/>
              </w:rPr>
            </w:pPr>
            <w:r w:rsidRPr="004C3C32">
              <w:rPr>
                <w:smallCaps/>
              </w:rPr>
              <w:t xml:space="preserve">Recruitment Source Referring </w:t>
            </w:r>
            <w:proofErr w:type="spellStart"/>
            <w:r w:rsidRPr="004C3C32">
              <w:rPr>
                <w:smallCaps/>
              </w:rPr>
              <w:t>Hiree</w:t>
            </w:r>
            <w:proofErr w:type="spellEnd"/>
          </w:p>
        </w:tc>
      </w:tr>
      <w:tr w:rsidR="00137A5A" w:rsidRPr="004C3C32">
        <w:tc>
          <w:tcPr>
            <w:tcW w:w="1818" w:type="dxa"/>
          </w:tcPr>
          <w:p w:rsidR="00137A5A" w:rsidRPr="004C3C32" w:rsidRDefault="005F0101" w:rsidP="004C3C32">
            <w:pPr>
              <w:jc w:val="both"/>
            </w:pPr>
            <w:r w:rsidRPr="004C3C32">
              <w:t>4/</w:t>
            </w:r>
            <w:r w:rsidR="004C3C32" w:rsidRPr="004C3C32">
              <w:t>2</w:t>
            </w:r>
            <w:r w:rsidRPr="004C3C32">
              <w:t>2/21</w:t>
            </w:r>
          </w:p>
        </w:tc>
        <w:tc>
          <w:tcPr>
            <w:tcW w:w="3150" w:type="dxa"/>
          </w:tcPr>
          <w:p w:rsidR="00137A5A" w:rsidRPr="004C3C32" w:rsidRDefault="005F0101" w:rsidP="00305240">
            <w:pPr>
              <w:jc w:val="both"/>
            </w:pPr>
            <w:r w:rsidRPr="004C3C32">
              <w:t>Director of Sponsorship and Special Events</w:t>
            </w:r>
          </w:p>
        </w:tc>
        <w:tc>
          <w:tcPr>
            <w:tcW w:w="4230" w:type="dxa"/>
          </w:tcPr>
          <w:p w:rsidR="00137A5A" w:rsidRPr="004C3C32" w:rsidRDefault="005F0101" w:rsidP="00305240">
            <w:pPr>
              <w:jc w:val="both"/>
            </w:pPr>
            <w:r w:rsidRPr="004C3C32">
              <w:t>Indeed.com</w:t>
            </w:r>
          </w:p>
        </w:tc>
      </w:tr>
    </w:tbl>
    <w:p w:rsidR="00F225B6" w:rsidRPr="004C3C32" w:rsidRDefault="00F225B6" w:rsidP="00F225B6">
      <w:pPr>
        <w:jc w:val="center"/>
      </w:pPr>
      <w:r w:rsidRPr="004C3C32">
        <w:softHyphen/>
      </w:r>
      <w:r w:rsidRPr="004C3C32">
        <w:softHyphen/>
      </w:r>
      <w:r w:rsidRPr="004C3C32">
        <w:softHyphen/>
      </w:r>
      <w:r w:rsidRPr="004C3C32">
        <w:softHyphen/>
      </w:r>
      <w:r w:rsidRPr="004C3C32">
        <w:softHyphen/>
      </w:r>
      <w:r w:rsidRPr="004C3C32">
        <w:softHyphen/>
      </w:r>
      <w:r w:rsidRPr="004C3C32">
        <w:softHyphen/>
      </w:r>
      <w:r w:rsidRPr="004C3C32">
        <w:softHyphen/>
      </w:r>
      <w:r w:rsidRPr="004C3C32">
        <w:softHyphen/>
      </w:r>
      <w:r w:rsidRPr="004C3C32">
        <w:softHyphen/>
      </w:r>
      <w:r w:rsidRPr="004C3C32">
        <w:softHyphen/>
      </w:r>
      <w:r w:rsidRPr="004C3C32">
        <w:softHyphen/>
      </w:r>
      <w:r w:rsidRPr="004C3C32">
        <w:softHyphen/>
        <w:t>______________________________</w:t>
      </w:r>
    </w:p>
    <w:p w:rsidR="00F225B6" w:rsidRPr="004C3C32" w:rsidRDefault="00F225B6" w:rsidP="00F225B6">
      <w:pPr>
        <w:jc w:val="center"/>
      </w:pPr>
    </w:p>
    <w:p w:rsidR="00F225B6" w:rsidRPr="004C3C32" w:rsidRDefault="00F225B6" w:rsidP="00F225B6">
      <w:pPr>
        <w:jc w:val="center"/>
      </w:pPr>
      <w:r w:rsidRPr="004C3C32">
        <w:t>INTERVIEWEE REFERRAL SOURCE SUMMARY</w:t>
      </w:r>
    </w:p>
    <w:p w:rsidR="00F225B6" w:rsidRPr="004C3C32" w:rsidRDefault="00F225B6" w:rsidP="00F225B6">
      <w:pPr>
        <w:jc w:val="center"/>
        <w:rPr>
          <w:i/>
          <w:sz w:val="20"/>
        </w:rPr>
      </w:pPr>
    </w:p>
    <w:p w:rsidR="00F225B6" w:rsidRPr="004C3C32" w:rsidRDefault="00F225B6" w:rsidP="00F225B6">
      <w:r w:rsidRPr="004C3C32">
        <w:t xml:space="preserve">Total </w:t>
      </w:r>
      <w:r w:rsidR="00E3204E" w:rsidRPr="004C3C32">
        <w:t>Number of Persons Interviewed during the Reporting Period</w:t>
      </w:r>
      <w:r w:rsidRPr="004C3C32">
        <w:t xml:space="preserve">: </w:t>
      </w:r>
      <w:r w:rsidR="004C3C32" w:rsidRPr="004C3C32">
        <w:t>3</w:t>
      </w:r>
      <w:r w:rsidR="00B61611" w:rsidRPr="004C3C32">
        <w:t xml:space="preserve"> </w:t>
      </w:r>
    </w:p>
    <w:p w:rsidR="004C3C32" w:rsidRPr="004C3C32" w:rsidRDefault="004C3C32" w:rsidP="00F225B6"/>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gridCol w:w="2520"/>
      </w:tblGrid>
      <w:tr w:rsidR="00F225B6" w:rsidRPr="004C3C32" w:rsidTr="00814CE6">
        <w:trPr>
          <w:cantSplit/>
          <w:trHeight w:val="276"/>
        </w:trPr>
        <w:tc>
          <w:tcPr>
            <w:tcW w:w="6948" w:type="dxa"/>
            <w:vMerge w:val="restart"/>
            <w:shd w:val="pct12" w:color="auto" w:fill="FFFFFF"/>
          </w:tcPr>
          <w:p w:rsidR="00F225B6" w:rsidRPr="004C3C32" w:rsidRDefault="00F225B6" w:rsidP="00F225B6">
            <w:pPr>
              <w:tabs>
                <w:tab w:val="left" w:pos="6120"/>
                <w:tab w:val="left" w:pos="8820"/>
                <w:tab w:val="left" w:pos="9990"/>
                <w:tab w:val="left" w:pos="11070"/>
              </w:tabs>
            </w:pPr>
          </w:p>
          <w:p w:rsidR="00F225B6" w:rsidRPr="004C3C32" w:rsidRDefault="00F225B6" w:rsidP="005A68C0">
            <w:pPr>
              <w:tabs>
                <w:tab w:val="left" w:pos="6120"/>
                <w:tab w:val="left" w:pos="8820"/>
                <w:tab w:val="left" w:pos="9990"/>
                <w:tab w:val="left" w:pos="11070"/>
              </w:tabs>
            </w:pPr>
            <w:r w:rsidRPr="004C3C32">
              <w:t xml:space="preserve">Recruitment Sources </w:t>
            </w:r>
            <w:r w:rsidR="005A68C0" w:rsidRPr="004C3C32">
              <w:t>Referring Interviewees during</w:t>
            </w:r>
            <w:r w:rsidRPr="004C3C32">
              <w:t xml:space="preserve"> </w:t>
            </w:r>
            <w:r w:rsidR="00522F46" w:rsidRPr="004C3C32">
              <w:t>Reporting</w:t>
            </w:r>
            <w:r w:rsidRPr="004C3C32">
              <w:t xml:space="preserve"> </w:t>
            </w:r>
            <w:r w:rsidR="00522F46" w:rsidRPr="004C3C32">
              <w:t>Period</w:t>
            </w:r>
          </w:p>
        </w:tc>
        <w:tc>
          <w:tcPr>
            <w:tcW w:w="2520" w:type="dxa"/>
            <w:vMerge w:val="restart"/>
            <w:shd w:val="pct12" w:color="auto" w:fill="FFFFFF"/>
          </w:tcPr>
          <w:p w:rsidR="00F225B6" w:rsidRPr="004C3C32" w:rsidRDefault="00F225B6" w:rsidP="00305240">
            <w:pPr>
              <w:tabs>
                <w:tab w:val="left" w:pos="6120"/>
                <w:tab w:val="left" w:pos="8820"/>
                <w:tab w:val="left" w:pos="9990"/>
                <w:tab w:val="left" w:pos="11070"/>
              </w:tabs>
              <w:jc w:val="center"/>
            </w:pPr>
            <w:r w:rsidRPr="004C3C32">
              <w:t>Number of Persons</w:t>
            </w:r>
          </w:p>
          <w:p w:rsidR="00F225B6" w:rsidRPr="004C3C32" w:rsidRDefault="00F225B6" w:rsidP="00305240">
            <w:pPr>
              <w:tabs>
                <w:tab w:val="left" w:pos="6120"/>
                <w:tab w:val="left" w:pos="8820"/>
                <w:tab w:val="left" w:pos="9990"/>
                <w:tab w:val="left" w:pos="11070"/>
              </w:tabs>
              <w:jc w:val="center"/>
            </w:pPr>
            <w:r w:rsidRPr="004C3C32">
              <w:t>Interviewed that the</w:t>
            </w:r>
          </w:p>
          <w:p w:rsidR="00F225B6" w:rsidRPr="004C3C32" w:rsidRDefault="00F225B6" w:rsidP="00305240">
            <w:pPr>
              <w:tabs>
                <w:tab w:val="left" w:pos="6120"/>
                <w:tab w:val="left" w:pos="8820"/>
                <w:tab w:val="left" w:pos="9990"/>
                <w:tab w:val="left" w:pos="11070"/>
              </w:tabs>
              <w:jc w:val="center"/>
            </w:pPr>
            <w:r w:rsidRPr="004C3C32">
              <w:t>Source Referred</w:t>
            </w:r>
          </w:p>
        </w:tc>
      </w:tr>
      <w:tr w:rsidR="00F225B6" w:rsidRPr="004C3C32" w:rsidTr="00814CE6">
        <w:trPr>
          <w:cantSplit/>
          <w:trHeight w:val="602"/>
        </w:trPr>
        <w:tc>
          <w:tcPr>
            <w:tcW w:w="6948" w:type="dxa"/>
            <w:vMerge/>
          </w:tcPr>
          <w:p w:rsidR="00F225B6" w:rsidRPr="004C3C32" w:rsidRDefault="00F225B6" w:rsidP="00F225B6">
            <w:pPr>
              <w:tabs>
                <w:tab w:val="left" w:pos="6120"/>
                <w:tab w:val="left" w:pos="8820"/>
                <w:tab w:val="left" w:pos="9990"/>
                <w:tab w:val="left" w:pos="11070"/>
              </w:tabs>
              <w:ind w:right="-1152"/>
            </w:pPr>
          </w:p>
        </w:tc>
        <w:tc>
          <w:tcPr>
            <w:tcW w:w="2520" w:type="dxa"/>
            <w:vMerge/>
          </w:tcPr>
          <w:p w:rsidR="00F225B6" w:rsidRPr="004C3C32" w:rsidRDefault="00F225B6" w:rsidP="00305240">
            <w:pPr>
              <w:tabs>
                <w:tab w:val="left" w:pos="6120"/>
                <w:tab w:val="left" w:pos="8820"/>
                <w:tab w:val="left" w:pos="9990"/>
                <w:tab w:val="left" w:pos="11070"/>
              </w:tabs>
              <w:ind w:right="-1152"/>
              <w:jc w:val="center"/>
            </w:pPr>
          </w:p>
        </w:tc>
      </w:tr>
      <w:tr w:rsidR="00F225B6" w:rsidRPr="004C3C32" w:rsidTr="00814CE6">
        <w:trPr>
          <w:cantSplit/>
        </w:trPr>
        <w:tc>
          <w:tcPr>
            <w:tcW w:w="6948" w:type="dxa"/>
          </w:tcPr>
          <w:p w:rsidR="00F225B6" w:rsidRPr="004C3C32" w:rsidRDefault="005F0101" w:rsidP="00F225B6">
            <w:pPr>
              <w:tabs>
                <w:tab w:val="left" w:pos="6120"/>
                <w:tab w:val="left" w:pos="8820"/>
                <w:tab w:val="left" w:pos="9990"/>
                <w:tab w:val="left" w:pos="11070"/>
              </w:tabs>
            </w:pPr>
            <w:r w:rsidRPr="004C3C32">
              <w:t>Indeed.com</w:t>
            </w:r>
          </w:p>
        </w:tc>
        <w:tc>
          <w:tcPr>
            <w:tcW w:w="2520" w:type="dxa"/>
          </w:tcPr>
          <w:p w:rsidR="00F225B6" w:rsidRPr="004C3C32" w:rsidRDefault="005F0101" w:rsidP="004C3C32">
            <w:pPr>
              <w:tabs>
                <w:tab w:val="left" w:pos="6120"/>
                <w:tab w:val="left" w:pos="8820"/>
                <w:tab w:val="left" w:pos="9990"/>
                <w:tab w:val="left" w:pos="11070"/>
              </w:tabs>
              <w:jc w:val="center"/>
            </w:pPr>
            <w:r w:rsidRPr="004C3C32">
              <w:t>3</w:t>
            </w:r>
            <w:r w:rsidR="00943578" w:rsidRPr="004C3C32">
              <w:t xml:space="preserve"> interviewed of </w:t>
            </w:r>
            <w:r w:rsidR="004C3C32" w:rsidRPr="004C3C32">
              <w:t>7</w:t>
            </w:r>
            <w:r w:rsidR="00943578" w:rsidRPr="004C3C32">
              <w:t xml:space="preserve"> applicants </w:t>
            </w:r>
          </w:p>
        </w:tc>
      </w:tr>
      <w:tr w:rsidR="005F0101" w:rsidRPr="004C3C32" w:rsidTr="00814CE6">
        <w:trPr>
          <w:cantSplit/>
        </w:trPr>
        <w:tc>
          <w:tcPr>
            <w:tcW w:w="6948" w:type="dxa"/>
          </w:tcPr>
          <w:p w:rsidR="005F0101" w:rsidRPr="004C3C32" w:rsidRDefault="005F0101" w:rsidP="00F225B6">
            <w:pPr>
              <w:tabs>
                <w:tab w:val="left" w:pos="6120"/>
                <w:tab w:val="left" w:pos="8820"/>
                <w:tab w:val="left" w:pos="9990"/>
                <w:tab w:val="left" w:pos="11070"/>
              </w:tabs>
            </w:pPr>
            <w:r w:rsidRPr="004C3C32">
              <w:t xml:space="preserve">Utah Department of Workforce Services </w:t>
            </w:r>
          </w:p>
        </w:tc>
        <w:tc>
          <w:tcPr>
            <w:tcW w:w="2520" w:type="dxa"/>
          </w:tcPr>
          <w:p w:rsidR="005F0101" w:rsidRPr="004C3C32" w:rsidRDefault="005F0101" w:rsidP="00305240">
            <w:pPr>
              <w:tabs>
                <w:tab w:val="left" w:pos="6120"/>
                <w:tab w:val="left" w:pos="8820"/>
                <w:tab w:val="left" w:pos="9990"/>
                <w:tab w:val="left" w:pos="11070"/>
              </w:tabs>
              <w:jc w:val="center"/>
            </w:pPr>
            <w:r w:rsidRPr="004C3C32">
              <w:t>All applicants directed to apply through Indeed.com</w:t>
            </w:r>
          </w:p>
        </w:tc>
      </w:tr>
      <w:tr w:rsidR="005F0101" w:rsidRPr="004C3C32" w:rsidTr="00814CE6">
        <w:trPr>
          <w:cantSplit/>
        </w:trPr>
        <w:tc>
          <w:tcPr>
            <w:tcW w:w="6948" w:type="dxa"/>
          </w:tcPr>
          <w:p w:rsidR="005F0101" w:rsidRPr="004C3C32" w:rsidRDefault="005F0101" w:rsidP="00F225B6">
            <w:pPr>
              <w:tabs>
                <w:tab w:val="left" w:pos="6120"/>
                <w:tab w:val="left" w:pos="8820"/>
                <w:tab w:val="left" w:pos="9990"/>
                <w:tab w:val="left" w:pos="11070"/>
              </w:tabs>
            </w:pPr>
            <w:r w:rsidRPr="004C3C32">
              <w:lastRenderedPageBreak/>
              <w:t>KRCL.org website</w:t>
            </w:r>
          </w:p>
        </w:tc>
        <w:tc>
          <w:tcPr>
            <w:tcW w:w="2520" w:type="dxa"/>
          </w:tcPr>
          <w:p w:rsidR="005F0101" w:rsidRPr="004C3C32" w:rsidRDefault="005F0101" w:rsidP="00305240">
            <w:pPr>
              <w:tabs>
                <w:tab w:val="left" w:pos="6120"/>
                <w:tab w:val="left" w:pos="8820"/>
                <w:tab w:val="left" w:pos="9990"/>
                <w:tab w:val="left" w:pos="11070"/>
              </w:tabs>
              <w:jc w:val="center"/>
            </w:pPr>
            <w:r w:rsidRPr="004C3C32">
              <w:t>All applicants directed to apply through Indeed.com</w:t>
            </w:r>
          </w:p>
        </w:tc>
      </w:tr>
    </w:tbl>
    <w:p w:rsidR="00F225B6" w:rsidRPr="004C3C32" w:rsidRDefault="00F225B6" w:rsidP="00F225B6">
      <w:pPr>
        <w:jc w:val="center"/>
      </w:pPr>
    </w:p>
    <w:p w:rsidR="00F225B6" w:rsidRPr="004C3C32" w:rsidRDefault="00F225B6" w:rsidP="00F225B6">
      <w:pPr>
        <w:jc w:val="center"/>
      </w:pPr>
      <w:r w:rsidRPr="004C3C32">
        <w:softHyphen/>
      </w:r>
      <w:r w:rsidRPr="004C3C32">
        <w:softHyphen/>
      </w:r>
      <w:r w:rsidRPr="004C3C32">
        <w:softHyphen/>
      </w:r>
      <w:r w:rsidRPr="004C3C32">
        <w:softHyphen/>
      </w:r>
      <w:r w:rsidRPr="004C3C32">
        <w:softHyphen/>
      </w:r>
      <w:r w:rsidRPr="004C3C32">
        <w:softHyphen/>
      </w:r>
      <w:r w:rsidRPr="004C3C32">
        <w:softHyphen/>
      </w:r>
      <w:r w:rsidRPr="004C3C32">
        <w:softHyphen/>
      </w:r>
      <w:r w:rsidRPr="004C3C32">
        <w:softHyphen/>
      </w:r>
      <w:r w:rsidRPr="004C3C32">
        <w:softHyphen/>
      </w:r>
      <w:r w:rsidRPr="004C3C32">
        <w:softHyphen/>
      </w:r>
      <w:r w:rsidRPr="004C3C32">
        <w:softHyphen/>
      </w:r>
      <w:r w:rsidRPr="004C3C32">
        <w:softHyphen/>
        <w:t>______________________________</w:t>
      </w:r>
    </w:p>
    <w:p w:rsidR="00F225B6" w:rsidRPr="004C3C32" w:rsidRDefault="00F225B6" w:rsidP="00F225B6">
      <w:pPr>
        <w:jc w:val="center"/>
      </w:pPr>
    </w:p>
    <w:p w:rsidR="00AE1963" w:rsidRPr="004C3C32" w:rsidRDefault="00AE1963" w:rsidP="00AE1963">
      <w:pPr>
        <w:jc w:val="center"/>
        <w:outlineLvl w:val="0"/>
      </w:pPr>
      <w:r w:rsidRPr="004C3C32">
        <w:t>RECRUITING SOURCES USED</w:t>
      </w:r>
    </w:p>
    <w:p w:rsidR="00AE1963" w:rsidRPr="004C3C32" w:rsidRDefault="00AE1963" w:rsidP="00AE1963">
      <w:pPr>
        <w:jc w:val="center"/>
        <w:outlineLvl w:val="0"/>
        <w:rPr>
          <w:i/>
          <w:sz w:val="20"/>
        </w:rPr>
      </w:pPr>
    </w:p>
    <w:p w:rsidR="00AE1963" w:rsidRPr="004C3C32" w:rsidRDefault="00AE1963" w:rsidP="00AE1963"/>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540"/>
        <w:gridCol w:w="2700"/>
        <w:gridCol w:w="2160"/>
        <w:gridCol w:w="2340"/>
      </w:tblGrid>
      <w:tr w:rsidR="00AE1963" w:rsidRPr="004C3C32">
        <w:tc>
          <w:tcPr>
            <w:tcW w:w="2088" w:type="dxa"/>
            <w:shd w:val="pct12" w:color="auto" w:fill="FFFFFF"/>
          </w:tcPr>
          <w:p w:rsidR="00AE1963" w:rsidRPr="004C3C32" w:rsidRDefault="00AE1963" w:rsidP="00573F7B">
            <w:pPr>
              <w:tabs>
                <w:tab w:val="left" w:pos="0"/>
              </w:tabs>
              <w:jc w:val="center"/>
              <w:rPr>
                <w:smallCaps/>
              </w:rPr>
            </w:pPr>
            <w:r w:rsidRPr="004C3C32">
              <w:rPr>
                <w:smallCaps/>
              </w:rPr>
              <w:t>Referral Source</w:t>
            </w:r>
          </w:p>
        </w:tc>
        <w:tc>
          <w:tcPr>
            <w:tcW w:w="540" w:type="dxa"/>
            <w:shd w:val="pct12" w:color="auto" w:fill="FFFFFF"/>
          </w:tcPr>
          <w:p w:rsidR="00AE1963" w:rsidRPr="004C3C32" w:rsidRDefault="00AE1963" w:rsidP="00573F7B">
            <w:pPr>
              <w:jc w:val="center"/>
              <w:rPr>
                <w:smallCaps/>
              </w:rPr>
            </w:pPr>
            <w:r w:rsidRPr="004C3C32">
              <w:rPr>
                <w:smallCaps/>
              </w:rPr>
              <w:t>*</w:t>
            </w:r>
          </w:p>
        </w:tc>
        <w:tc>
          <w:tcPr>
            <w:tcW w:w="2700" w:type="dxa"/>
            <w:shd w:val="pct12" w:color="auto" w:fill="FFFFFF"/>
          </w:tcPr>
          <w:p w:rsidR="00AE1963" w:rsidRPr="004C3C32" w:rsidRDefault="00AE1963" w:rsidP="00B07D2A">
            <w:pPr>
              <w:jc w:val="center"/>
              <w:rPr>
                <w:smallCaps/>
              </w:rPr>
            </w:pPr>
            <w:r w:rsidRPr="004C3C32">
              <w:rPr>
                <w:smallCaps/>
              </w:rPr>
              <w:t>Address of Source</w:t>
            </w:r>
          </w:p>
        </w:tc>
        <w:tc>
          <w:tcPr>
            <w:tcW w:w="2160" w:type="dxa"/>
            <w:shd w:val="pct12" w:color="auto" w:fill="FFFFFF"/>
          </w:tcPr>
          <w:p w:rsidR="00AE1963" w:rsidRPr="004C3C32" w:rsidRDefault="00AE1963" w:rsidP="00B07D2A">
            <w:pPr>
              <w:jc w:val="center"/>
              <w:rPr>
                <w:smallCaps/>
              </w:rPr>
            </w:pPr>
            <w:r w:rsidRPr="004C3C32">
              <w:rPr>
                <w:smallCaps/>
              </w:rPr>
              <w:t>Contact Person at Source</w:t>
            </w:r>
          </w:p>
        </w:tc>
        <w:tc>
          <w:tcPr>
            <w:tcW w:w="2340" w:type="dxa"/>
            <w:shd w:val="pct12" w:color="auto" w:fill="FFFFFF"/>
          </w:tcPr>
          <w:p w:rsidR="00AE1963" w:rsidRPr="004C3C32" w:rsidRDefault="00AE1963" w:rsidP="00B07D2A">
            <w:pPr>
              <w:jc w:val="center"/>
              <w:rPr>
                <w:smallCaps/>
              </w:rPr>
            </w:pPr>
            <w:r w:rsidRPr="004C3C32">
              <w:rPr>
                <w:smallCaps/>
              </w:rPr>
              <w:t>Tel. No. and E-Mail Address of Source</w:t>
            </w:r>
          </w:p>
        </w:tc>
      </w:tr>
      <w:tr w:rsidR="00AE1963" w:rsidRPr="004C3C32">
        <w:tc>
          <w:tcPr>
            <w:tcW w:w="2088" w:type="dxa"/>
          </w:tcPr>
          <w:p w:rsidR="00AE1963" w:rsidRPr="004C3C32" w:rsidRDefault="005F0101" w:rsidP="00573F7B">
            <w:pPr>
              <w:tabs>
                <w:tab w:val="left" w:pos="0"/>
              </w:tabs>
            </w:pPr>
            <w:r w:rsidRPr="004C3C32">
              <w:t>Indeed.com</w:t>
            </w:r>
          </w:p>
        </w:tc>
        <w:tc>
          <w:tcPr>
            <w:tcW w:w="540" w:type="dxa"/>
          </w:tcPr>
          <w:p w:rsidR="00AE1963" w:rsidRPr="004C3C32" w:rsidRDefault="004C3C32" w:rsidP="00573F7B">
            <w:pPr>
              <w:jc w:val="center"/>
            </w:pPr>
            <w:r w:rsidRPr="004C3C32">
              <w:t>N</w:t>
            </w:r>
          </w:p>
        </w:tc>
        <w:tc>
          <w:tcPr>
            <w:tcW w:w="2700" w:type="dxa"/>
          </w:tcPr>
          <w:p w:rsidR="00AE1963" w:rsidRPr="004C3C32" w:rsidRDefault="005F0101" w:rsidP="00573F7B">
            <w:r w:rsidRPr="004C3C32">
              <w:t>6433 Champion Grandview Way, Building 1, Austin TX 78750</w:t>
            </w:r>
          </w:p>
        </w:tc>
        <w:tc>
          <w:tcPr>
            <w:tcW w:w="2160" w:type="dxa"/>
          </w:tcPr>
          <w:p w:rsidR="00AE1963" w:rsidRPr="004C3C32" w:rsidRDefault="00B61611" w:rsidP="00573F7B">
            <w:r w:rsidRPr="004C3C32">
              <w:t>NA</w:t>
            </w:r>
            <w:r w:rsidR="00943578" w:rsidRPr="004C3C32">
              <w:t>, web form for job posting</w:t>
            </w:r>
          </w:p>
        </w:tc>
        <w:tc>
          <w:tcPr>
            <w:tcW w:w="2340" w:type="dxa"/>
          </w:tcPr>
          <w:p w:rsidR="00AE1963" w:rsidRPr="004C3C32" w:rsidRDefault="00B61611" w:rsidP="00573F7B">
            <w:r w:rsidRPr="004C3C32">
              <w:t>NA</w:t>
            </w:r>
            <w:r w:rsidR="008C7CEE" w:rsidRPr="004C3C32">
              <w:t>, no published phone or email available</w:t>
            </w:r>
          </w:p>
        </w:tc>
      </w:tr>
      <w:tr w:rsidR="00943578" w:rsidRPr="004C3C32">
        <w:tc>
          <w:tcPr>
            <w:tcW w:w="2088" w:type="dxa"/>
          </w:tcPr>
          <w:p w:rsidR="00943578" w:rsidRPr="004C3C32" w:rsidRDefault="00943578" w:rsidP="00573F7B">
            <w:pPr>
              <w:tabs>
                <w:tab w:val="left" w:pos="0"/>
              </w:tabs>
            </w:pPr>
            <w:r w:rsidRPr="004C3C32">
              <w:t xml:space="preserve">Utah Department of Workforce Services </w:t>
            </w:r>
          </w:p>
        </w:tc>
        <w:tc>
          <w:tcPr>
            <w:tcW w:w="540" w:type="dxa"/>
          </w:tcPr>
          <w:p w:rsidR="00943578" w:rsidRPr="004C3C32" w:rsidRDefault="004C3C32" w:rsidP="00573F7B">
            <w:pPr>
              <w:jc w:val="center"/>
            </w:pPr>
            <w:r w:rsidRPr="004C3C32">
              <w:t>N</w:t>
            </w:r>
          </w:p>
        </w:tc>
        <w:tc>
          <w:tcPr>
            <w:tcW w:w="2700" w:type="dxa"/>
          </w:tcPr>
          <w:p w:rsidR="00943578" w:rsidRPr="004C3C32" w:rsidRDefault="00943578" w:rsidP="00573F7B">
            <w:r w:rsidRPr="004C3C32">
              <w:t>PO Box 54249, Salt Lake City UT, 84145</w:t>
            </w:r>
          </w:p>
        </w:tc>
        <w:tc>
          <w:tcPr>
            <w:tcW w:w="2160" w:type="dxa"/>
          </w:tcPr>
          <w:p w:rsidR="00943578" w:rsidRPr="004C3C32" w:rsidRDefault="00943578" w:rsidP="00573F7B">
            <w:r w:rsidRPr="004C3C32">
              <w:t>NA, web form for posting</w:t>
            </w:r>
          </w:p>
        </w:tc>
        <w:tc>
          <w:tcPr>
            <w:tcW w:w="2340" w:type="dxa"/>
          </w:tcPr>
          <w:p w:rsidR="00943578" w:rsidRPr="004C3C32" w:rsidRDefault="00943578" w:rsidP="00573F7B">
            <w:r w:rsidRPr="004C3C32">
              <w:t>801-526-9675</w:t>
            </w:r>
          </w:p>
          <w:p w:rsidR="00943578" w:rsidRPr="004C3C32" w:rsidRDefault="00943578" w:rsidP="00573F7B">
            <w:r w:rsidRPr="004C3C32">
              <w:t>dwscontactus@utah.gov</w:t>
            </w:r>
          </w:p>
        </w:tc>
      </w:tr>
      <w:tr w:rsidR="00943578" w:rsidRPr="004C3C32">
        <w:tc>
          <w:tcPr>
            <w:tcW w:w="2088" w:type="dxa"/>
          </w:tcPr>
          <w:p w:rsidR="00943578" w:rsidRPr="004C3C32" w:rsidRDefault="00943578" w:rsidP="00573F7B">
            <w:pPr>
              <w:tabs>
                <w:tab w:val="left" w:pos="0"/>
              </w:tabs>
            </w:pPr>
            <w:bookmarkStart w:id="0" w:name="_GoBack"/>
            <w:bookmarkEnd w:id="0"/>
            <w:r w:rsidRPr="004C3C32">
              <w:t>KRCL.org</w:t>
            </w:r>
          </w:p>
        </w:tc>
        <w:tc>
          <w:tcPr>
            <w:tcW w:w="540" w:type="dxa"/>
          </w:tcPr>
          <w:p w:rsidR="00943578" w:rsidRPr="004C3C32" w:rsidRDefault="004C3C32" w:rsidP="00573F7B">
            <w:pPr>
              <w:jc w:val="center"/>
            </w:pPr>
            <w:r w:rsidRPr="004C3C32">
              <w:t>-</w:t>
            </w:r>
          </w:p>
        </w:tc>
        <w:tc>
          <w:tcPr>
            <w:tcW w:w="2700" w:type="dxa"/>
          </w:tcPr>
          <w:p w:rsidR="00943578" w:rsidRPr="004C3C32" w:rsidRDefault="00943578" w:rsidP="00573F7B">
            <w:r w:rsidRPr="004C3C32">
              <w:t>1971 West North Temple, Salt Lake City UT 84116</w:t>
            </w:r>
          </w:p>
        </w:tc>
        <w:tc>
          <w:tcPr>
            <w:tcW w:w="2160" w:type="dxa"/>
          </w:tcPr>
          <w:p w:rsidR="00943578" w:rsidRPr="004C3C32" w:rsidRDefault="00943578" w:rsidP="00573F7B">
            <w:r w:rsidRPr="004C3C32">
              <w:t>Haley Wightman</w:t>
            </w:r>
          </w:p>
        </w:tc>
        <w:tc>
          <w:tcPr>
            <w:tcW w:w="2340" w:type="dxa"/>
          </w:tcPr>
          <w:p w:rsidR="00943578" w:rsidRPr="004C3C32" w:rsidRDefault="00943578" w:rsidP="00573F7B">
            <w:r w:rsidRPr="004C3C32">
              <w:t xml:space="preserve">801-363-1818, </w:t>
            </w:r>
          </w:p>
          <w:p w:rsidR="00943578" w:rsidRPr="004C3C32" w:rsidRDefault="00943578" w:rsidP="00573F7B">
            <w:r w:rsidRPr="004C3C32">
              <w:t>haleyw@krcl.org</w:t>
            </w:r>
          </w:p>
        </w:tc>
      </w:tr>
    </w:tbl>
    <w:p w:rsidR="00AE1963" w:rsidRDefault="00AE1963" w:rsidP="00AE1963">
      <w:r w:rsidRPr="004C3C32">
        <w:rPr>
          <w:sz w:val="20"/>
        </w:rPr>
        <w:t>* Indicate “Y” (yes) or “N” (no) if the organization requested that the station provide it with notice of all job vacancies.</w:t>
      </w:r>
      <w:r>
        <w:rPr>
          <w:sz w:val="20"/>
        </w:rPr>
        <w:t xml:space="preserve"> </w:t>
      </w:r>
    </w:p>
    <w:p w:rsidR="00137A5A" w:rsidRDefault="00137A5A" w:rsidP="00137A5A">
      <w:pPr>
        <w:tabs>
          <w:tab w:val="left" w:pos="6120"/>
          <w:tab w:val="left" w:pos="8820"/>
          <w:tab w:val="left" w:pos="9990"/>
          <w:tab w:val="left" w:pos="11070"/>
        </w:tabs>
        <w:ind w:right="-1152"/>
      </w:pPr>
    </w:p>
    <w:sectPr w:rsidR="00137A5A" w:rsidSect="000B49C8">
      <w:footerReference w:type="default" r:id="rId7"/>
      <w:pgSz w:w="12240" w:h="15840" w:code="1"/>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C97" w:rsidRDefault="005D1C97">
      <w:r>
        <w:separator/>
      </w:r>
    </w:p>
  </w:endnote>
  <w:endnote w:type="continuationSeparator" w:id="0">
    <w:p w:rsidR="005D1C97" w:rsidRDefault="005D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5FC" w:rsidRPr="00F225B6" w:rsidRDefault="00D315FC" w:rsidP="00F225B6">
    <w:pPr>
      <w:pStyle w:val="Footer"/>
      <w:rPr>
        <w:smallCaps/>
      </w:rPr>
    </w:pPr>
    <w:r w:rsidRPr="00F225B6">
      <w:rPr>
        <w:smallCaps/>
      </w:rPr>
      <w:t>____</w:t>
    </w:r>
    <w:proofErr w:type="gramStart"/>
    <w:r w:rsidRPr="00F225B6">
      <w:rPr>
        <w:smallCaps/>
      </w:rPr>
      <w:t>_</w:t>
    </w:r>
    <w:r w:rsidR="00F34CAC">
      <w:rPr>
        <w:smallCaps/>
      </w:rPr>
      <w:t xml:space="preserve"> </w:t>
    </w:r>
    <w:r w:rsidRPr="00F225B6">
      <w:rPr>
        <w:smallCaps/>
      </w:rPr>
      <w:t xml:space="preserve"> 20</w:t>
    </w:r>
    <w:r w:rsidR="001804D8">
      <w:rPr>
        <w:smallCaps/>
      </w:rPr>
      <w:t>21</w:t>
    </w:r>
    <w:proofErr w:type="gramEnd"/>
    <w:r w:rsidRPr="00F225B6">
      <w:rPr>
        <w:smallCaps/>
      </w:rPr>
      <w:t xml:space="preserve">__ Annual EEO Public File Report – page </w:t>
    </w:r>
    <w:r w:rsidRPr="00F225B6">
      <w:rPr>
        <w:rStyle w:val="PageNumber"/>
        <w:smallCaps/>
        <w:sz w:val="20"/>
      </w:rPr>
      <w:fldChar w:fldCharType="begin"/>
    </w:r>
    <w:r w:rsidRPr="00F225B6">
      <w:rPr>
        <w:rStyle w:val="PageNumber"/>
        <w:smallCaps/>
        <w:sz w:val="20"/>
      </w:rPr>
      <w:instrText xml:space="preserve"> PAGE </w:instrText>
    </w:r>
    <w:r w:rsidRPr="00F225B6">
      <w:rPr>
        <w:rStyle w:val="PageNumber"/>
        <w:smallCaps/>
        <w:sz w:val="20"/>
      </w:rPr>
      <w:fldChar w:fldCharType="separate"/>
    </w:r>
    <w:r w:rsidR="00814CE6">
      <w:rPr>
        <w:rStyle w:val="PageNumber"/>
        <w:smallCaps/>
        <w:noProof/>
        <w:sz w:val="20"/>
      </w:rPr>
      <w:t>4</w:t>
    </w:r>
    <w:r w:rsidRPr="00F225B6">
      <w:rPr>
        <w:rStyle w:val="PageNumber"/>
        <w:smallCap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C97" w:rsidRDefault="005D1C97">
      <w:r>
        <w:separator/>
      </w:r>
    </w:p>
  </w:footnote>
  <w:footnote w:type="continuationSeparator" w:id="0">
    <w:p w:rsidR="005D1C97" w:rsidRDefault="005D1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75C12"/>
    <w:multiLevelType w:val="hybridMultilevel"/>
    <w:tmpl w:val="F578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12177"/>
    <w:multiLevelType w:val="hybridMultilevel"/>
    <w:tmpl w:val="06E2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16ACE"/>
    <w:multiLevelType w:val="hybridMultilevel"/>
    <w:tmpl w:val="BCAC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94744"/>
    <w:multiLevelType w:val="hybridMultilevel"/>
    <w:tmpl w:val="8EAC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9A01FA"/>
    <w:multiLevelType w:val="hybridMultilevel"/>
    <w:tmpl w:val="1D467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7B06BD"/>
    <w:multiLevelType w:val="hybridMultilevel"/>
    <w:tmpl w:val="46B63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541EB8"/>
    <w:multiLevelType w:val="hybridMultilevel"/>
    <w:tmpl w:val="3EA8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345"/>
    <w:rsid w:val="00022621"/>
    <w:rsid w:val="000245BE"/>
    <w:rsid w:val="00032994"/>
    <w:rsid w:val="00033E2E"/>
    <w:rsid w:val="00037E17"/>
    <w:rsid w:val="0005003E"/>
    <w:rsid w:val="0006003C"/>
    <w:rsid w:val="000A0440"/>
    <w:rsid w:val="000B49C8"/>
    <w:rsid w:val="000D3DB2"/>
    <w:rsid w:val="000D7015"/>
    <w:rsid w:val="000E5154"/>
    <w:rsid w:val="00102713"/>
    <w:rsid w:val="00137A5A"/>
    <w:rsid w:val="0015278F"/>
    <w:rsid w:val="001804D8"/>
    <w:rsid w:val="00190812"/>
    <w:rsid w:val="001B6E68"/>
    <w:rsid w:val="001C2606"/>
    <w:rsid w:val="001F74F1"/>
    <w:rsid w:val="00240DD6"/>
    <w:rsid w:val="00266D3D"/>
    <w:rsid w:val="00292ACF"/>
    <w:rsid w:val="002C59D1"/>
    <w:rsid w:val="00305240"/>
    <w:rsid w:val="00336760"/>
    <w:rsid w:val="00336EAF"/>
    <w:rsid w:val="003415CA"/>
    <w:rsid w:val="00357E8C"/>
    <w:rsid w:val="00390411"/>
    <w:rsid w:val="003B50EE"/>
    <w:rsid w:val="003F0200"/>
    <w:rsid w:val="00403507"/>
    <w:rsid w:val="00407F60"/>
    <w:rsid w:val="00411F2E"/>
    <w:rsid w:val="00437D55"/>
    <w:rsid w:val="004878C4"/>
    <w:rsid w:val="004B7B2F"/>
    <w:rsid w:val="004C3C32"/>
    <w:rsid w:val="005074FD"/>
    <w:rsid w:val="00522F46"/>
    <w:rsid w:val="00550345"/>
    <w:rsid w:val="00556875"/>
    <w:rsid w:val="00573F7B"/>
    <w:rsid w:val="005A68C0"/>
    <w:rsid w:val="005B7693"/>
    <w:rsid w:val="005D1C97"/>
    <w:rsid w:val="005F0101"/>
    <w:rsid w:val="00600B32"/>
    <w:rsid w:val="006417DE"/>
    <w:rsid w:val="006605C8"/>
    <w:rsid w:val="006673B6"/>
    <w:rsid w:val="006923A1"/>
    <w:rsid w:val="006B1311"/>
    <w:rsid w:val="006C161A"/>
    <w:rsid w:val="006D5C5C"/>
    <w:rsid w:val="00720E93"/>
    <w:rsid w:val="00722502"/>
    <w:rsid w:val="00734FEA"/>
    <w:rsid w:val="00747816"/>
    <w:rsid w:val="00774C7E"/>
    <w:rsid w:val="00782446"/>
    <w:rsid w:val="007E298A"/>
    <w:rsid w:val="00814CE6"/>
    <w:rsid w:val="00836C60"/>
    <w:rsid w:val="00864B05"/>
    <w:rsid w:val="00872218"/>
    <w:rsid w:val="008C7CEE"/>
    <w:rsid w:val="008D547F"/>
    <w:rsid w:val="00903387"/>
    <w:rsid w:val="00912C05"/>
    <w:rsid w:val="00937DE6"/>
    <w:rsid w:val="00943578"/>
    <w:rsid w:val="00982582"/>
    <w:rsid w:val="0098400F"/>
    <w:rsid w:val="009858D4"/>
    <w:rsid w:val="009E563C"/>
    <w:rsid w:val="009E6335"/>
    <w:rsid w:val="00A07DCA"/>
    <w:rsid w:val="00A46201"/>
    <w:rsid w:val="00A86B7E"/>
    <w:rsid w:val="00AE1963"/>
    <w:rsid w:val="00B07D2A"/>
    <w:rsid w:val="00B305FA"/>
    <w:rsid w:val="00B61319"/>
    <w:rsid w:val="00B61611"/>
    <w:rsid w:val="00B623B4"/>
    <w:rsid w:val="00BA74D3"/>
    <w:rsid w:val="00BE367C"/>
    <w:rsid w:val="00C13A18"/>
    <w:rsid w:val="00C14DD3"/>
    <w:rsid w:val="00C46292"/>
    <w:rsid w:val="00C6631E"/>
    <w:rsid w:val="00C74E5F"/>
    <w:rsid w:val="00CA5D5D"/>
    <w:rsid w:val="00CF2C90"/>
    <w:rsid w:val="00D07A4A"/>
    <w:rsid w:val="00D315FC"/>
    <w:rsid w:val="00D75AAB"/>
    <w:rsid w:val="00D811A8"/>
    <w:rsid w:val="00D852DF"/>
    <w:rsid w:val="00DA6B4E"/>
    <w:rsid w:val="00DB2213"/>
    <w:rsid w:val="00DC3BAD"/>
    <w:rsid w:val="00E30B1C"/>
    <w:rsid w:val="00E3204E"/>
    <w:rsid w:val="00E430C9"/>
    <w:rsid w:val="00E604AE"/>
    <w:rsid w:val="00E742B4"/>
    <w:rsid w:val="00ED2551"/>
    <w:rsid w:val="00F225B6"/>
    <w:rsid w:val="00F31BB7"/>
    <w:rsid w:val="00F3356B"/>
    <w:rsid w:val="00F34CAC"/>
    <w:rsid w:val="00F64C72"/>
    <w:rsid w:val="00F906EC"/>
    <w:rsid w:val="00F918FA"/>
    <w:rsid w:val="00FA34E0"/>
    <w:rsid w:val="00FA3D50"/>
    <w:rsid w:val="00FA3DA5"/>
    <w:rsid w:val="00FA6C40"/>
    <w:rsid w:val="00FB5093"/>
    <w:rsid w:val="00FE4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EDEA689"/>
  <w15:chartTrackingRefBased/>
  <w15:docId w15:val="{171CA820-3B85-4DC8-A3F8-64AEF4CD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37A5A"/>
    <w:pPr>
      <w:tabs>
        <w:tab w:val="center" w:pos="4320"/>
        <w:tab w:val="right" w:pos="9360"/>
      </w:tabs>
      <w:spacing w:line="240" w:lineRule="atLeast"/>
    </w:pPr>
    <w:rPr>
      <w:sz w:val="20"/>
      <w:szCs w:val="20"/>
    </w:rPr>
  </w:style>
  <w:style w:type="character" w:styleId="PageNumber">
    <w:name w:val="page number"/>
    <w:rsid w:val="00137A5A"/>
    <w:rPr>
      <w:sz w:val="24"/>
    </w:rPr>
  </w:style>
  <w:style w:type="character" w:styleId="FootnoteReference">
    <w:name w:val="footnote reference"/>
    <w:semiHidden/>
    <w:rsid w:val="00137A5A"/>
    <w:rPr>
      <w:vertAlign w:val="superscript"/>
    </w:rPr>
  </w:style>
  <w:style w:type="paragraph" w:styleId="FootnoteText">
    <w:name w:val="footnote text"/>
    <w:basedOn w:val="Normal"/>
    <w:semiHidden/>
    <w:rsid w:val="00137A5A"/>
    <w:rPr>
      <w:sz w:val="22"/>
      <w:szCs w:val="20"/>
    </w:rPr>
  </w:style>
  <w:style w:type="paragraph" w:styleId="BalloonText">
    <w:name w:val="Balloon Text"/>
    <w:basedOn w:val="Normal"/>
    <w:link w:val="BalloonTextChar"/>
    <w:rsid w:val="00022621"/>
    <w:rPr>
      <w:rFonts w:ascii="Segoe UI" w:hAnsi="Segoe UI" w:cs="Segoe UI"/>
      <w:sz w:val="18"/>
      <w:szCs w:val="18"/>
    </w:rPr>
  </w:style>
  <w:style w:type="paragraph" w:styleId="Header">
    <w:name w:val="header"/>
    <w:basedOn w:val="Normal"/>
    <w:rsid w:val="000D7015"/>
    <w:pPr>
      <w:tabs>
        <w:tab w:val="center" w:pos="4320"/>
        <w:tab w:val="right" w:pos="8640"/>
      </w:tabs>
    </w:pPr>
  </w:style>
  <w:style w:type="character" w:customStyle="1" w:styleId="BalloonTextChar">
    <w:name w:val="Balloon Text Char"/>
    <w:link w:val="BalloonText"/>
    <w:rsid w:val="00022621"/>
    <w:rPr>
      <w:rFonts w:ascii="Segoe UI" w:hAnsi="Segoe UI" w:cs="Segoe UI"/>
      <w:sz w:val="18"/>
      <w:szCs w:val="18"/>
    </w:rPr>
  </w:style>
  <w:style w:type="character" w:styleId="Hyperlink">
    <w:name w:val="Hyperlink"/>
    <w:rsid w:val="00903387"/>
    <w:rPr>
      <w:color w:val="0563C1"/>
      <w:u w:val="single"/>
    </w:rPr>
  </w:style>
  <w:style w:type="paragraph" w:styleId="ListParagraph">
    <w:name w:val="List Paragraph"/>
    <w:basedOn w:val="Normal"/>
    <w:uiPriority w:val="34"/>
    <w:qFormat/>
    <w:rsid w:val="00D07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5</Pages>
  <Words>1113</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Haley Wightman</dc:creator>
  <cp:keywords/>
  <dc:description/>
  <cp:lastModifiedBy>Haley Wightman</cp:lastModifiedBy>
  <cp:revision>5</cp:revision>
  <cp:lastPrinted>2018-05-30T20:24:00Z</cp:lastPrinted>
  <dcterms:created xsi:type="dcterms:W3CDTF">2021-05-17T14:42:00Z</dcterms:created>
  <dcterms:modified xsi:type="dcterms:W3CDTF">2021-05-17T16:58:00Z</dcterms:modified>
  <cp:contentStatus/>
</cp:coreProperties>
</file>